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РОССИЙСКОЙ ФЕДЕРАЦИИ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 12 декабря 2012 г. N 1287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 ЛИЦЕНЗИРОВАНИИ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ДЕЯТЕЛЬНОСТИ ПО ЗАГОТОВКЕ, ХРАНЕНИЮ, ПЕРЕРАБОТКЕ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РЕАЛИЗАЦИИ ЛОМА ЧЕРНЫХ И ЦВЕТНЫХ МЕТАЛЛОВ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лицензировании отдельных видов деятельности" Правительство Российской Федерации постановляет: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прилагаемое </w:t>
      </w:r>
      <w:hyperlink w:anchor="Par31" w:history="1">
        <w:r>
          <w:rPr>
            <w:rFonts w:ascii="Arial" w:hAnsi="Arial" w:cs="Arial"/>
            <w:color w:val="0000FF"/>
            <w:sz w:val="20"/>
            <w:szCs w:val="20"/>
          </w:rPr>
          <w:t>Положение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деятельности по заготовке, хранению, переработке и реализации лома черных металлов, цветных металлов.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Утвердить прилагаемые </w:t>
      </w:r>
      <w:hyperlink w:anchor="Par83" w:history="1">
        <w:r>
          <w:rPr>
            <w:rFonts w:ascii="Arial" w:hAnsi="Arial" w:cs="Arial"/>
            <w:color w:val="0000FF"/>
            <w:sz w:val="20"/>
            <w:szCs w:val="20"/>
          </w:rPr>
          <w:t>изменения</w:t>
        </w:r>
      </w:hyperlink>
      <w:r>
        <w:rPr>
          <w:rFonts w:ascii="Arial" w:hAnsi="Arial" w:cs="Arial"/>
          <w:sz w:val="20"/>
          <w:szCs w:val="20"/>
        </w:rPr>
        <w:t>, которые вносятся в акты Правительства Российской Федерации по вопросам обращения с ломом черных и цветных металлов.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Признать утратившими силу: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Российской Федерации от 14 декабря 2006 г. N 766 "О лицензировании деятельности в области обращения с ломом цветных и черных металлов" (Собрание законодательства Российской Федерации, 2006, N 52, ст. 5586);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пункт 12</w:t>
        </w:r>
      </w:hyperlink>
      <w:r>
        <w:rPr>
          <w:rFonts w:ascii="Arial" w:hAnsi="Arial" w:cs="Arial"/>
          <w:sz w:val="20"/>
          <w:szCs w:val="20"/>
        </w:rPr>
        <w:t xml:space="preserve"> изменений, которые вносятся в акты Правительства Российской Федерации по вопросам деятельности Министерства промышленности и торговли Российской Федерации, утвержденных постановлением Правительства Российской Федерации от 7 июня 2008 г. N 441 (Собрание законодательства Российской Федерации, 2008, N 24, ст. 2869);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пункт 29</w:t>
        </w:r>
      </w:hyperlink>
      <w:r>
        <w:rPr>
          <w:rFonts w:ascii="Arial" w:hAnsi="Arial" w:cs="Arial"/>
          <w:sz w:val="20"/>
          <w:szCs w:val="20"/>
        </w:rPr>
        <w:t xml:space="preserve"> изменений, которые вносятся в акты Правительства Российской Федерации по вопросам государственного контроля (надзора), утвержденных постановлением Правительства Российской Федерации от 21 апреля 2010 г. N 268 (Собрание законодательства Российской Федерации, 2010, N 19, ст. 2316);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пункт 28</w:t>
        </w:r>
      </w:hyperlink>
      <w:r>
        <w:rPr>
          <w:rFonts w:ascii="Arial" w:hAnsi="Arial" w:cs="Arial"/>
          <w:sz w:val="20"/>
          <w:szCs w:val="20"/>
        </w:rPr>
        <w:t xml:space="preserve"> изменений, которые вносятся в постановления Правительства Российской Федерации по вопросам государственной пошлины, утвержденных постановлением Правительства Российской Федерации от 24 сентября 2010 г. N 749 (Собрание законодательства Российской Федерации, 2010, N 40, ст. 5076).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Д.МЕДВЕДЕВ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Утверждено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12 декабря 2012 г. N 1287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Par31"/>
      <w:bookmarkEnd w:id="0"/>
      <w:r>
        <w:rPr>
          <w:rFonts w:ascii="Arial" w:hAnsi="Arial" w:cs="Arial"/>
          <w:b/>
          <w:bCs/>
          <w:sz w:val="20"/>
          <w:szCs w:val="20"/>
        </w:rPr>
        <w:t>ПОЛОЖЕНИЕ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 ЛИЦЕНЗИРОВАНИИ ДЕЯТЕЛЬНОСТИ ПО ЗАГОТОВКЕ, ХРАНЕНИЮ,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ПЕРЕРАБОТКЕ И РЕАЛИЗАЦИИ ЛОМА ЧЕРНЫХ МЕТАЛЛОВ,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ЦВЕТНЫХ МЕТАЛЛОВ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Настоящее Положение определяет порядок лицензирования деятельности по заготовке, хранению, переработке и реализации лома черных металлов, цветных металлов, осуществляемой юридическими лицами и индивидуальными предпринимателями, за исключением реализации лома черных и цветных </w:t>
      </w:r>
      <w:r>
        <w:rPr>
          <w:rFonts w:ascii="Arial" w:hAnsi="Arial" w:cs="Arial"/>
          <w:sz w:val="20"/>
          <w:szCs w:val="20"/>
        </w:rPr>
        <w:lastRenderedPageBreak/>
        <w:t>металлов, образовавшегося у юридических лиц и индивидуальных предпринимателей в процессе собственного производства (далее - деятельность).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Лицензирование деятельности осуществляют уполномоченные органы исполнительной власти субъектов Российской Федерации в соответствии с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частью 9 статьи 22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лицензировании отдельных видов деятельности".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Лицензируемая деятельность включает в себя следующие виды работ: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заготовка, хранение, переработка и реализация лома черных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заготовка, хранение, переработка и реализация лома цветных металлов.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В настоящем Положении используются следующие основные понятия: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"заготовка" - приобретение лома черных и (или) цветных металлов у юридических и физических лиц на возмездной или безвозмездной основе и транспортирование его к месту хранения, переработки и (или) реализации;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"хранение" - содержание заготовленного лома черных и (или) цветных металлов с целью последующей переработки и (или) реализации;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"переработка" - процессы сортировки, отбора, измельчения, резки, разделки, прессования и брикетирования лома черных и (или) цветных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"реализация" - отчуждение лома черных и (или) цветных металлов на возмездной или безвозмездной основе.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bookmarkStart w:id="1" w:name="Par46"/>
      <w:bookmarkEnd w:id="1"/>
      <w:r>
        <w:rPr>
          <w:rFonts w:ascii="Arial" w:hAnsi="Arial" w:cs="Arial"/>
          <w:sz w:val="20"/>
          <w:szCs w:val="20"/>
        </w:rPr>
        <w:t>5. Лицензионными требованиями к осуществлению лицензируемой деятельности являются: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bookmarkStart w:id="2" w:name="Par47"/>
      <w:bookmarkEnd w:id="2"/>
      <w:r>
        <w:rPr>
          <w:rFonts w:ascii="Arial" w:hAnsi="Arial" w:cs="Arial"/>
          <w:sz w:val="20"/>
          <w:szCs w:val="20"/>
        </w:rPr>
        <w:t>а) наличие у соискателя лицензии (лицензиата) на праве собственности или ином законном основании земельных участков, зданий, строений, сооружений, помещений, технических средств, оборудования и технической документации, соответствующих установленным требованиям, необходимых для осуществления лицензируемой деятельности в каждом из мест ее осуществления;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наличие у соискателя лицензии условий для выполнения требований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и отходами черных металлов и их отчуждения, утвержденных постановлением Правительства Российской Федерации от 11 мая 2001 г. N 369 (далее - Правила обращения с ломом черных металлов), и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и отходами цветных металлов и их отчуждения, утвержденных постановлением Правительства Российской Федерации от 11 мая 2001 г. N 370 (далее - Правила обращения с ломом цветных металлов), в соответствии со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статьей 13.1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"Об отходах производства и потребления" и соблюдение лицензиатом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черных металлов и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цветных металлов.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Грубыми нарушениями лицензионных требований при осуществлении лицензируемой деятельности являются повлекшие за собой последствия, установленные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частью 11 статьи 19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лицензировании отдельных видов деятельности", нарушения: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лицензионных требований, предусмотренных </w:t>
      </w:r>
      <w:hyperlink w:anchor="Par47" w:history="1">
        <w:r>
          <w:rPr>
            <w:rFonts w:ascii="Arial" w:hAnsi="Arial" w:cs="Arial"/>
            <w:color w:val="0000FF"/>
            <w:sz w:val="20"/>
            <w:szCs w:val="20"/>
          </w:rPr>
          <w:t>подпунктом "а" пункта 5</w:t>
        </w:r>
      </w:hyperlink>
      <w:r>
        <w:rPr>
          <w:rFonts w:ascii="Arial" w:hAnsi="Arial" w:cs="Arial"/>
          <w:sz w:val="20"/>
          <w:szCs w:val="20"/>
        </w:rPr>
        <w:t xml:space="preserve"> настоящего Положения;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требований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черных металлов и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цветных металлов в части приема лома черных и цветных металлов: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без составления приемо-сдаточного акта;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без осуществления радиационного контроля;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без осуществления контроля на взрывобезопасность.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Для получения лицензии соискатель лицензии направляет или представляет в лицензирующий орган заявление, оформленное в соответствии с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частью 1 статьи 13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лицензировании отдельных видов деятельности", документы (копии документов), указанные в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пунктах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4 части 3 статьи 13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лицензировании отдельных видов деятельности", а также: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копии документов,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участков, зданий, строений, сооружений и помещений (единой обособленной части зданий, строений, сооружений и помещений),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представляются сведения об этих земельных участках, зданиях, строениях, сооружениях и помещениях);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копии документов, подтверждающих наличие у соискателя лицензии принадлежащих ему на праве собственности или ином законном основании технических средств, оборудования и технической документации, используемых для осуществления лицензируемой деятельности;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копии документов, подтверждающих квалификацию работников, заключивших с соискателем лицензии трудовые договоры в соответствии с требованиями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черных металлов и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цветных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копии документов о назначении ответственных лиц за проведение радиационного контроля лома и отходов и контроля лома и отходов на взрывобезопасность, утвержденных руководителем организации - соискателем лицензии в соответствии с требованиями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черных металлов и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цветных металлов.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При намерении лицензиата осуществлять лицензируемую деятельность по новому адресу, а также выполнять не указанные в лицензии работы, составляющие лицензируемый вид деятельности, лицензиат в заявлении о переоформлении лицензии указывает новые адрес и вид работ, а также сведения, подтверждающие соответствие лицензиата лицензионным требованиям, установленным </w:t>
      </w:r>
      <w:hyperlink w:anchor="Par46" w:history="1">
        <w:r>
          <w:rPr>
            <w:rFonts w:ascii="Arial" w:hAnsi="Arial" w:cs="Arial"/>
            <w:color w:val="0000FF"/>
            <w:sz w:val="20"/>
            <w:szCs w:val="20"/>
          </w:rPr>
          <w:t>пунктом 5</w:t>
        </w:r>
      </w:hyperlink>
      <w:r>
        <w:rPr>
          <w:rFonts w:ascii="Arial" w:hAnsi="Arial" w:cs="Arial"/>
          <w:sz w:val="20"/>
          <w:szCs w:val="20"/>
        </w:rPr>
        <w:t xml:space="preserve"> настоящего Положения.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При проведении проверки сведений, содержащихся в предъявленных соискателем лицензии (лицензиатом) заявлении и прилагаемых к нему документах, а также соблюдения соискателем лицензии (лицензиатом) лицензионных требований лицензирующий орган запрашивает необходимые для предоставления государственных услуг в области лицензирования сведения, находящиеся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порядке, установленном Федеральным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"Об организации предоставления государственных и муниципальных услуг".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Лицензирующий орган размещает в федеральной государственной информационной системе "Единый портал государственных и муниципальных услуг (функций)" в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>
        <w:rPr>
          <w:rFonts w:ascii="Arial" w:hAnsi="Arial" w:cs="Arial"/>
          <w:sz w:val="20"/>
          <w:szCs w:val="20"/>
        </w:rPr>
        <w:t>, установленном Правительством Российской Федерации, сведения о ходе принятия им решения о предоставлении или переоформлении лицензии, а также о ходе проведения проверки соответствия соискателя лицензии (лицензиата) лицензионным требованиям, предусмотренным настоящим Положением.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Лицензионный контроль осуществляется в порядке, предусмотренном Федеральным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с учетом особенностей организации и проведения проверок, установленных Федеральным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лицензировании отдельных видов деятельности".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До вступления в силу федерального закона, предусматривающего передачу осуществления полномочий Российской Федерации в области лицензирования заготовки, хранения, переработки и реализации лома черных и цветных металлов органам государственной власти субъектов Российской Федерации, формирование и ведение сводного реестра лицензий осуществляется Министерством промышленности и торговли Российской Федерации.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целях ведения сводного реестра лицензий на осуществление деятельности по заготовке, хранению, переработке и реализации лома черных и цветных металлов лицензирующие органы ежеквартально, не позднее 10-го числа месяца, следующего за истекшим кварталом, направляют на бумажном и электронном носителях данные из реестра лицензий субъекта Российской Федерации в Министерство промышленности и торговли Российской Федерации.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 Информация, относящаяся к осуществлению лицензируемой деятельности, предусмотренная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пунктом 4 части 2 статьи 5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частью 2 статьи 21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лицензировании отдельных видов </w:t>
      </w:r>
      <w:r>
        <w:rPr>
          <w:rFonts w:ascii="Arial" w:hAnsi="Arial" w:cs="Arial"/>
          <w:sz w:val="20"/>
          <w:szCs w:val="20"/>
        </w:rPr>
        <w:lastRenderedPageBreak/>
        <w:t>деятельности", размещается на официальном сайте лицензирующего органа в информационно-телекоммуникационной сети "Интернет" и (или) на информационных стендах в помещениях лицензирующего органа в течение 10 дней со дня: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официального опубликования нормативных правовых актов, устанавливающих обязательные требования к лицензируемой деятельности;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принятия лицензирующим органом решения о предоставлении лицензии (отказе в предоставлении лицензии), переоформлении лицензии (отказе в переоформлении лицензии), приостановлении, возобновлении действия лицензии, а также о предоставлении дубликата лицензии;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получения от Федеральной налоговой службы сведений о ликвидации юридического лица или прекращении его деятельности в результате реорганизации, а также о прекращении физическим лицом деятельности в качестве индивидуального предпринимателя;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вступления в законную силу решения суда об аннулировании лицензии.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 Представление соискателем лицензии заявления и документов, необходимых для получения лицензии, их прием лицензирующим органом, принятие лицензирующим органом решения о предоставлении лицензии (об отказе в предоставлении лицензии), переоформлении лицензии (отказе в переоформлении лицензии), приостановлении, возобновлении, прекращении действия лицензии, предоставление дубликата и копии лицензии, формирование и ведение лицензионного дела, информационного ресурса, а также ведение реестра лицензий и предоставление сведений, содержащихся в информационном ресурсе и реестре лицензий, осуществляются в порядке, установленном Федеральным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лицензировании отдельных видов деятельности".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За предоставление или переоформление лицензирующим органом лицензии, а также за выдачу дубликата лицензии уплачивается государственная пошлина в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размерах</w:t>
        </w:r>
      </w:hyperlink>
      <w:r>
        <w:rPr>
          <w:rFonts w:ascii="Arial" w:hAnsi="Arial" w:cs="Arial"/>
          <w:sz w:val="20"/>
          <w:szCs w:val="20"/>
        </w:rPr>
        <w:t>, которые установлены законодательством Российской Федерации о налогах и сборах.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12 декабря 2012 г. N 1287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Par83"/>
      <w:bookmarkEnd w:id="3"/>
      <w:r>
        <w:rPr>
          <w:rFonts w:ascii="Arial" w:hAnsi="Arial" w:cs="Arial"/>
          <w:b/>
          <w:bCs/>
          <w:sz w:val="20"/>
          <w:szCs w:val="20"/>
        </w:rPr>
        <w:t>ИЗМЕНЕНИЯ,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КОТОРЫЕ ВНОСЯТСЯ В АКТЫ ПРАВИТЕЛЬСТВА РОССИЙСКОЙ ФЕДЕРАЦИИ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 ВОПРОСАМ ОБРАЩЕНИЯ С ЛОМОМ ЧЕРНЫХ И ЦВЕТНЫХ МЕТАЛЛОВ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и отходами черных металлов и их отчуждения, утвержденные постановлением Правительства Российской Федерации от 11 мая 2001 г. N 369 (Собрание законодательства Российской Федерации, 2001, N 21, ст. 2083), дополнить пунктом 8(1) следующего содержания: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"8(1). Юридическое лицо и индивидуальный предприниматель, принимающие лом и отходы черных металлов, обязаны обеспечить: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наличие минимального штата имеющих соответствующую квалификацию следующих работников, с которыми заключены трудовые договоры: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контролер лома и отходов металла 2 разряда - на каждом объекте по приему лома и отходов черных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прессовщик лома и отходов металла 1 разряда - не менее чем на одном из объектов по приему лома и отходов черных металлов в пределах территории субъекта Российской Федерации;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наличие на каждом объекте по приему лома и отходов черных металлов: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лица, ответственного за проведение радиационного контроля лома и отходов черных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контроля лома и отходов черных металлов на взрывобезопасность;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наличие на каждом объекте по приему лома и отходов черных металлов площадки с твердым (асфальтовым, бетонным) покрытием, предназначенной для хранения лома и отходов черных металлов, а также оборудования для проведения радиационного контроля лома и отходов черных металлов в соответствии с установленными требованиями;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наличие не менее чем на одном из объектов по приему лома и отходов черных металлов в пределах территории субъекта Российской Федерации: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пресса для пакетирования лома черных металлов (с усилием прессования не менее 2500 кН), либо пресс-ножниц (с усилием реза не менее 3000 кН), либо установки для дробления и сортировки легковесного лома (с мощностью привода не менее 495 кВт);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оборудования для сортировки или измельчения стружки.".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и отходами цветных металлов и их отчуждения, утвержденные постановлением Правительства Российской Федерации от 11 мая 2001 г. N 370 (Собрание законодательства Российской Федерации, 2001, N 21, ст. 2084), дополнить пунктом 9(1) следующего содержания: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"9(1). Юридическое лицо и индивидуальный предприниматель, принимающие лом и отходы цветных металлов, обязаны обеспечить: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наличие минимального штата имеющих соответствующую квалификацию следующих работников, с которыми заключены трудовые договоры: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контролер лома и отходов металла 2 разряда - на каждом объекте по приему лома и отходов цветных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прессовщик лома и отходов металла 1 разряда - не менее чем на одном из объектов по приему лома и отходов цветных металлов в пределах территории субъекта Российской Федерации;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наличие на каждом объекте по приему лома и отходов цветных металлов: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радиационного контроля лома и отходов цветных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контроля лома и отходов цветных металлов на взрывобезопасность;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наличие на каждом объекте по приему лома и отходов цветных металлов площадки с твердым (асфальтовым, бетонным) покрытием, предназначенной для хранения лома и отходов цветных металлов, а также оборудования для проведения радиационного контроля лома и отходов цветных металлов в соответствии с установленными требованиями;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наличие не менее чем на одном из объектов по приему лома и отходов цветных металлов в пределах территории субъекта Российской Федерации: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оборудования для определения химического состава лома и отходов цветных металлов;</w:t>
      </w:r>
    </w:p>
    <w:p w:rsidR="00880EB6" w:rsidRDefault="00880EB6" w:rsidP="00880EB6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пресса для пакетирования лома и отходов цветных металлов.".</w:t>
      </w: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880EB6" w:rsidRDefault="00880EB6" w:rsidP="00880EB6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</w:p>
    <w:p w:rsidR="003B2C96" w:rsidRDefault="003B2C96">
      <w:bookmarkStart w:id="4" w:name="_GoBack"/>
      <w:bookmarkEnd w:id="4"/>
    </w:p>
    <w:sectPr w:rsidR="003B2C96" w:rsidSect="00C957D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D8"/>
    <w:rsid w:val="003B2C96"/>
    <w:rsid w:val="005F6BD8"/>
    <w:rsid w:val="00880EB6"/>
    <w:rsid w:val="00B4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04"/>
    <w:pPr>
      <w:spacing w:after="0"/>
      <w:ind w:right="-1"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04"/>
    <w:pPr>
      <w:spacing w:after="0"/>
      <w:ind w:right="-1"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7CB9AC0C53FC3D8ECBB25825938A404F791E9DEDC49ADFCAB990FA465718232FBBED41E981022EX7V8G" TargetMode="External"/><Relationship Id="rId13" Type="http://schemas.openxmlformats.org/officeDocument/2006/relationships/hyperlink" Target="consultantplus://offline/ref=627CB9AC0C53FC3D8ECBB25825938A404C7B1899EEC69ADFCAB990FA465718232FBBED41E981022FX7V9G" TargetMode="External"/><Relationship Id="rId18" Type="http://schemas.openxmlformats.org/officeDocument/2006/relationships/hyperlink" Target="consultantplus://offline/ref=627CB9AC0C53FC3D8ECBB25825938A404C7A1198EEC69ADFCAB990FA465718232FBBED41E981032EX7V3G" TargetMode="External"/><Relationship Id="rId26" Type="http://schemas.openxmlformats.org/officeDocument/2006/relationships/hyperlink" Target="consultantplus://offline/ref=627CB9AC0C53FC3D8ECBB25825938A404C7A199CEDCA9ADFCAB990FA46X5V7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27CB9AC0C53FC3D8ECBB25825938A404C78199AE6C09ADFCAB990FA465718232FBBED41E9810228X7V9G" TargetMode="External"/><Relationship Id="rId34" Type="http://schemas.openxmlformats.org/officeDocument/2006/relationships/hyperlink" Target="consultantplus://offline/ref=CEACE29DA98E567D64AFAA73A97B131FCE7B1A41E83A1FBBA96AA5DCFFDD317B23AC49C4F377Y3VAG" TargetMode="External"/><Relationship Id="rId7" Type="http://schemas.openxmlformats.org/officeDocument/2006/relationships/hyperlink" Target="consultantplus://offline/ref=627CB9AC0C53FC3D8ECBB25825938A404F791F99EAC79ADFCAB990FA465718232FBBED41E981032CX7V2G" TargetMode="External"/><Relationship Id="rId12" Type="http://schemas.openxmlformats.org/officeDocument/2006/relationships/hyperlink" Target="consultantplus://offline/ref=627CB9AC0C53FC3D8ECBB25825938A404C7A1198EEC69ADFCAB990FA465718232FBBED41E981032EX7V3G" TargetMode="External"/><Relationship Id="rId17" Type="http://schemas.openxmlformats.org/officeDocument/2006/relationships/hyperlink" Target="consultantplus://offline/ref=627CB9AC0C53FC3D8ECBB25825938A404C7A1198EEC29ADFCAB990FA465718232FBBED41E981032FX7VAG" TargetMode="External"/><Relationship Id="rId25" Type="http://schemas.openxmlformats.org/officeDocument/2006/relationships/hyperlink" Target="consultantplus://offline/ref=627CB9AC0C53FC3D8ECBB25825938A404C7A1198EEC69ADFCAB990FA465718232FBBED41E981032EX7V3G" TargetMode="External"/><Relationship Id="rId33" Type="http://schemas.openxmlformats.org/officeDocument/2006/relationships/hyperlink" Target="consultantplus://offline/ref=CEACE29DA98E567D64AFAA73A97B131FCE7B1A41E83A1FBBA96AA5DCFFDD317B23AC49C6FDY7V2G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7CB9AC0C53FC3D8ECBB25825938A404C78199AE6C09ADFCAB990FA465718232FBBED41E981012BX7VEG" TargetMode="External"/><Relationship Id="rId20" Type="http://schemas.openxmlformats.org/officeDocument/2006/relationships/hyperlink" Target="consultantplus://offline/ref=627CB9AC0C53FC3D8ECBB25825938A404C78199AE6C09ADFCAB990FA465718232FBBED41E9810228X7VAG" TargetMode="External"/><Relationship Id="rId29" Type="http://schemas.openxmlformats.org/officeDocument/2006/relationships/hyperlink" Target="consultantplus://offline/ref=627CB9AC0C53FC3D8ECBB25825938A404C78199AE6C09ADFCAB990FA465718232FBBED41E981012DX7V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7CB9AC0C53FC3D8ECBB25825938A404F7A1D9DEAC69ADFCAB990FA46X5V7G" TargetMode="External"/><Relationship Id="rId11" Type="http://schemas.openxmlformats.org/officeDocument/2006/relationships/hyperlink" Target="consultantplus://offline/ref=627CB9AC0C53FC3D8ECBB25825938A404C7A1198EEC29ADFCAB990FA465718232FBBED41E981032FX7VAG" TargetMode="External"/><Relationship Id="rId24" Type="http://schemas.openxmlformats.org/officeDocument/2006/relationships/hyperlink" Target="consultantplus://offline/ref=627CB9AC0C53FC3D8ECBB25825938A404C7A1198EEC29ADFCAB990FA465718232FBBED41E981032FX7VAG" TargetMode="External"/><Relationship Id="rId32" Type="http://schemas.openxmlformats.org/officeDocument/2006/relationships/hyperlink" Target="consultantplus://offline/ref=CEACE29DA98E567D64AFAA73A97B131FCE781340E0311FBBA96AA5DCFFYDVDG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627CB9AC0C53FC3D8ECBB25825938A404C78199AE6C09ADFCAB990FA465718232FBBED41E981022DX7VEG" TargetMode="External"/><Relationship Id="rId15" Type="http://schemas.openxmlformats.org/officeDocument/2006/relationships/hyperlink" Target="consultantplus://offline/ref=627CB9AC0C53FC3D8ECBB25825938A404C7A1198EEC69ADFCAB990FA465718232FBBED41E981032EX7V3G" TargetMode="External"/><Relationship Id="rId23" Type="http://schemas.openxmlformats.org/officeDocument/2006/relationships/hyperlink" Target="consultantplus://offline/ref=627CB9AC0C53FC3D8ECBB25825938A404C7A1198EEC69ADFCAB990FA465718232FBBED41E981032EX7V3G" TargetMode="External"/><Relationship Id="rId28" Type="http://schemas.openxmlformats.org/officeDocument/2006/relationships/hyperlink" Target="consultantplus://offline/ref=627CB9AC0C53FC3D8ECBB25825938A404C7B189FE7C39ADFCAB990FA46X5V7G" TargetMode="External"/><Relationship Id="rId36" Type="http://schemas.openxmlformats.org/officeDocument/2006/relationships/hyperlink" Target="consultantplus://offline/ref=CEACE29DA98E567D64AFAA73A97B131FCD7B1343E8361FBBA96AA5DCFFDD317B23AC49C0FA733DB3YEV8G" TargetMode="External"/><Relationship Id="rId10" Type="http://schemas.openxmlformats.org/officeDocument/2006/relationships/hyperlink" Target="consultantplus://offline/ref=627CB9AC0C53FC3D8ECBB25825938A404C78199AE6C09ADFCAB990FA465718232FBBED41E9810029X7VFG" TargetMode="External"/><Relationship Id="rId19" Type="http://schemas.openxmlformats.org/officeDocument/2006/relationships/hyperlink" Target="consultantplus://offline/ref=627CB9AC0C53FC3D8ECBB25825938A404C78199AE6C09ADFCAB990FA465718232FBBED41E981022BX7V9G" TargetMode="External"/><Relationship Id="rId31" Type="http://schemas.openxmlformats.org/officeDocument/2006/relationships/hyperlink" Target="consultantplus://offline/ref=CEACE29DA98E567D64AFAA73A97B131FCE781340E0311FBBA96AA5DCFFDD317B23AC49C0FA733FBAYEV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7CB9AC0C53FC3D8ECBB25825938A404F791E9DEDC59ADFCAB990FA465718232FBBED41E9810227X7VCG" TargetMode="External"/><Relationship Id="rId14" Type="http://schemas.openxmlformats.org/officeDocument/2006/relationships/hyperlink" Target="consultantplus://offline/ref=627CB9AC0C53FC3D8ECBB25825938A404C7A1198EEC29ADFCAB990FA465718232FBBED41E981032FX7VAG" TargetMode="External"/><Relationship Id="rId22" Type="http://schemas.openxmlformats.org/officeDocument/2006/relationships/hyperlink" Target="consultantplus://offline/ref=627CB9AC0C53FC3D8ECBB25825938A404C7A1198EEC29ADFCAB990FA465718232FBBED41E981032FX7VAG" TargetMode="External"/><Relationship Id="rId27" Type="http://schemas.openxmlformats.org/officeDocument/2006/relationships/hyperlink" Target="consultantplus://offline/ref=627CB9AC0C53FC3D8ECBB25825938A404C7B1F9FEDC39ADFCAB990FA465718232FBBED41E9810229X7V9G" TargetMode="External"/><Relationship Id="rId30" Type="http://schemas.openxmlformats.org/officeDocument/2006/relationships/hyperlink" Target="consultantplus://offline/ref=627CB9AC0C53FC3D8ECBB25825938A404C78199AE6C09ADFCAB990FA465718232FBBED41E9810328X7V8G" TargetMode="External"/><Relationship Id="rId35" Type="http://schemas.openxmlformats.org/officeDocument/2006/relationships/hyperlink" Target="consultantplus://offline/ref=CEACE29DA98E567D64AFAA73A97B131FCF731342EC3842B1A133A9DEF8D26E6C24E545C1FA733CYBV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2955</Words>
  <Characters>16846</Characters>
  <Application>Microsoft Office Word</Application>
  <DocSecurity>0</DocSecurity>
  <Lines>140</Lines>
  <Paragraphs>39</Paragraphs>
  <ScaleCrop>false</ScaleCrop>
  <Company/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Sadaev</dc:creator>
  <cp:keywords/>
  <dc:description/>
  <cp:lastModifiedBy>Sadaev</cp:lastModifiedBy>
  <cp:revision>2</cp:revision>
  <dcterms:created xsi:type="dcterms:W3CDTF">2017-10-16T06:21:00Z</dcterms:created>
  <dcterms:modified xsi:type="dcterms:W3CDTF">2017-10-16T06:21:00Z</dcterms:modified>
</cp:coreProperties>
</file>